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AB" w:rsidRDefault="00611683">
      <w:pPr>
        <w:spacing w:after="0" w:line="265" w:lineRule="auto"/>
        <w:ind w:left="348" w:right="187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169164</wp:posOffset>
            </wp:positionH>
            <wp:positionV relativeFrom="paragraph">
              <wp:posOffset>-51071</wp:posOffset>
            </wp:positionV>
            <wp:extent cx="745236" cy="960120"/>
            <wp:effectExtent l="0" t="0" r="0" b="0"/>
            <wp:wrapSquare wrapText="bothSides"/>
            <wp:docPr id="1191" name="Picture 1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Picture 119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236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8"/>
        </w:rPr>
        <w:t>OGÓLNOPOLSKA SEKCJA</w:t>
      </w:r>
    </w:p>
    <w:p w:rsidR="00393ED1" w:rsidRPr="00393ED1" w:rsidRDefault="00065B3D" w:rsidP="00393ED1">
      <w:pPr>
        <w:spacing w:after="2711" w:line="265" w:lineRule="auto"/>
        <w:ind w:left="348" w:right="187" w:hanging="10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ŻYWIENIA DO- I POZAJELI</w:t>
      </w:r>
      <w:r w:rsidR="00611683">
        <w:rPr>
          <w:rFonts w:ascii="Calibri" w:eastAsia="Calibri" w:hAnsi="Calibri" w:cs="Calibri"/>
          <w:sz w:val="28"/>
        </w:rPr>
        <w:t>TOWEGO</w:t>
      </w:r>
      <w:r w:rsidR="00393ED1">
        <w:rPr>
          <w:rFonts w:ascii="Calibri" w:eastAsia="Calibri" w:hAnsi="Calibri" w:cs="Calibri"/>
          <w:sz w:val="28"/>
        </w:rPr>
        <w:br/>
        <w:t>POLSKIEGO TOWARZYSTWA FARMACEUTYCZNEGO</w:t>
      </w:r>
    </w:p>
    <w:p w:rsidR="00246AAB" w:rsidRDefault="00154B7A">
      <w:pPr>
        <w:spacing w:after="727" w:line="259" w:lineRule="auto"/>
        <w:ind w:left="0" w:firstLine="0"/>
        <w:jc w:val="center"/>
      </w:pPr>
      <w:r>
        <w:t>Szanowne Koleżanki i Koledzy</w:t>
      </w:r>
      <w:r w:rsidR="00495E84">
        <w:t>,</w:t>
      </w:r>
      <w:r>
        <w:t xml:space="preserve"> </w:t>
      </w:r>
    </w:p>
    <w:p w:rsidR="00154B7A" w:rsidRDefault="00495E84">
      <w:pPr>
        <w:ind w:left="2" w:right="0"/>
      </w:pPr>
      <w:r>
        <w:t>w</w:t>
      </w:r>
      <w:r w:rsidR="00611683">
        <w:t xml:space="preserve"> imieniu Komitetu Organizacyjnego i Naukowego mam zaszczyt zaprosić P</w:t>
      </w:r>
      <w:r w:rsidR="007656F4">
        <w:t>aństwa do udziału w kolejnej</w:t>
      </w:r>
      <w:r w:rsidR="00611683">
        <w:t xml:space="preserve"> X</w:t>
      </w:r>
      <w:r w:rsidR="00154B7A">
        <w:t>I</w:t>
      </w:r>
      <w:r w:rsidR="00611683">
        <w:t xml:space="preserve"> </w:t>
      </w:r>
      <w:r w:rsidR="007656F4">
        <w:t xml:space="preserve">Ogólnopolskiej </w:t>
      </w:r>
      <w:r w:rsidR="00611683">
        <w:t xml:space="preserve">Konferencji </w:t>
      </w:r>
      <w:r w:rsidR="007656F4">
        <w:t xml:space="preserve">Naukowej Sekcji Żywienia Do- i Pozajelitowego </w:t>
      </w:r>
      <w:r w:rsidR="00611683">
        <w:t>Polskiego Towarzystwa Farmaceu</w:t>
      </w:r>
      <w:r w:rsidR="007656F4">
        <w:t xml:space="preserve">tycznego, </w:t>
      </w:r>
      <w:r w:rsidR="00065B3D">
        <w:t xml:space="preserve"> która odbędzie się w dniach </w:t>
      </w:r>
    </w:p>
    <w:p w:rsidR="00246AAB" w:rsidRPr="00154B7A" w:rsidRDefault="00065B3D">
      <w:pPr>
        <w:ind w:left="2" w:right="0"/>
        <w:rPr>
          <w:b/>
        </w:rPr>
      </w:pPr>
      <w:r w:rsidRPr="00154B7A">
        <w:rPr>
          <w:b/>
        </w:rPr>
        <w:t>18-19</w:t>
      </w:r>
      <w:r w:rsidR="00CC7E6F">
        <w:rPr>
          <w:b/>
        </w:rPr>
        <w:t xml:space="preserve"> listopada 2016</w:t>
      </w:r>
      <w:r w:rsidRPr="00154B7A">
        <w:rPr>
          <w:b/>
        </w:rPr>
        <w:t xml:space="preserve"> w Warszawie</w:t>
      </w:r>
      <w:r w:rsidR="00CC7E6F">
        <w:rPr>
          <w:b/>
        </w:rPr>
        <w:t>,</w:t>
      </w:r>
      <w:r w:rsidRPr="00154B7A">
        <w:rPr>
          <w:b/>
        </w:rPr>
        <w:t xml:space="preserve"> w hotelu </w:t>
      </w:r>
      <w:proofErr w:type="spellStart"/>
      <w:r w:rsidRPr="00154B7A">
        <w:rPr>
          <w:b/>
        </w:rPr>
        <w:t>Radisson</w:t>
      </w:r>
      <w:proofErr w:type="spellEnd"/>
      <w:r w:rsidRPr="00154B7A">
        <w:rPr>
          <w:b/>
        </w:rPr>
        <w:t xml:space="preserve"> </w:t>
      </w:r>
      <w:proofErr w:type="spellStart"/>
      <w:r w:rsidRPr="00154B7A">
        <w:rPr>
          <w:b/>
        </w:rPr>
        <w:t>Blue</w:t>
      </w:r>
      <w:proofErr w:type="spellEnd"/>
      <w:r w:rsidRPr="00154B7A">
        <w:rPr>
          <w:b/>
        </w:rPr>
        <w:t xml:space="preserve"> Sobieski</w:t>
      </w:r>
      <w:r w:rsidR="00495E84">
        <w:rPr>
          <w:b/>
        </w:rPr>
        <w:t>.</w:t>
      </w:r>
    </w:p>
    <w:p w:rsidR="007656F4" w:rsidRDefault="00611683" w:rsidP="007656F4">
      <w:pPr>
        <w:ind w:left="2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187452</wp:posOffset>
            </wp:positionH>
            <wp:positionV relativeFrom="page">
              <wp:posOffset>4274820</wp:posOffset>
            </wp:positionV>
            <wp:extent cx="4572" cy="4572"/>
            <wp:effectExtent l="0" t="0" r="0" b="0"/>
            <wp:wrapSquare wrapText="bothSides"/>
            <wp:docPr id="1011" name="Picture 1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" name="Picture 10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228600</wp:posOffset>
            </wp:positionH>
            <wp:positionV relativeFrom="page">
              <wp:posOffset>4293108</wp:posOffset>
            </wp:positionV>
            <wp:extent cx="4572" cy="4572"/>
            <wp:effectExtent l="0" t="0" r="0" b="0"/>
            <wp:wrapSquare wrapText="bothSides"/>
            <wp:docPr id="1012" name="Picture 1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" name="Picture 10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6F4">
        <w:t>Tematem przewodnim konferencji będzie</w:t>
      </w:r>
    </w:p>
    <w:p w:rsidR="00246AAB" w:rsidRPr="007656F4" w:rsidRDefault="00065B3D" w:rsidP="007656F4">
      <w:pPr>
        <w:ind w:left="2" w:right="0"/>
      </w:pPr>
      <w:r w:rsidRPr="00D9722F">
        <w:rPr>
          <w:b/>
        </w:rPr>
        <w:t>„Znaczenie wsparcia żywieniowego w chorobach przewlekłych i opiece hospicyjnej’’</w:t>
      </w:r>
    </w:p>
    <w:p w:rsidR="00246AAB" w:rsidRDefault="00611683">
      <w:pPr>
        <w:ind w:left="2" w:right="0"/>
      </w:pPr>
      <w:r>
        <w:t>Do udziału w konferencji chcemy zaprosić wybitnych s</w:t>
      </w:r>
      <w:r w:rsidR="00D9722F">
        <w:t>pecjalistów lekarzy, prawników, farmaceutów i wolontariuszy opieki hospic</w:t>
      </w:r>
      <w:r w:rsidR="00CC7E6F">
        <w:t>y</w:t>
      </w:r>
      <w:r w:rsidR="00D9722F">
        <w:t>jnej</w:t>
      </w:r>
      <w:r w:rsidR="00065B3D">
        <w:t>.</w:t>
      </w:r>
      <w:r w:rsidR="007656F4">
        <w:t xml:space="preserve"> Wykład otwierający k</w:t>
      </w:r>
      <w:r w:rsidR="007D67B0">
        <w:t xml:space="preserve">onferencję wygłosi dr hab. Stanisław </w:t>
      </w:r>
      <w:proofErr w:type="spellStart"/>
      <w:r w:rsidR="007D67B0">
        <w:t>Kłęk</w:t>
      </w:r>
      <w:proofErr w:type="spellEnd"/>
      <w:r w:rsidR="007D67B0">
        <w:t xml:space="preserve">, prezes </w:t>
      </w:r>
      <w:proofErr w:type="spellStart"/>
      <w:r w:rsidR="007D67B0">
        <w:t>Polspenu</w:t>
      </w:r>
      <w:proofErr w:type="spellEnd"/>
      <w:r w:rsidR="007D67B0">
        <w:t>, towarzystwa naukowego</w:t>
      </w:r>
      <w:r w:rsidR="007656F4">
        <w:t>,</w:t>
      </w:r>
      <w:r w:rsidR="007D67B0">
        <w:t xml:space="preserve"> z którym nasza sekcja ściśle współpracuje</w:t>
      </w:r>
      <w:r w:rsidR="007656F4">
        <w:t>,</w:t>
      </w:r>
      <w:r w:rsidR="007D67B0">
        <w:t xml:space="preserve"> a liczna grupa farmaceutów szpitalnych jest jego członkami.</w:t>
      </w:r>
    </w:p>
    <w:p w:rsidR="00246AAB" w:rsidRDefault="007656F4">
      <w:pPr>
        <w:ind w:left="2" w:right="0"/>
      </w:pPr>
      <w:r>
        <w:t>W pierwszym dniu k</w:t>
      </w:r>
      <w:r w:rsidR="00611683">
        <w:t>onferencji chcemy położyć szczególny nacisk n</w:t>
      </w:r>
      <w:r w:rsidR="00065B3D">
        <w:t xml:space="preserve">a zaprezentowanie znaczenia wsparcia żywieniowego w opiece długoterminowej oraz hospicyjnej. Zaproszenie do udziału w tej części Konferencji przyjęła dr Mariola </w:t>
      </w:r>
      <w:proofErr w:type="spellStart"/>
      <w:r w:rsidR="00065B3D">
        <w:t>Lembas-Sznabel</w:t>
      </w:r>
      <w:proofErr w:type="spellEnd"/>
      <w:r w:rsidR="00065B3D">
        <w:t xml:space="preserve">, specjalista żywienia w opiece hospicyjnej oraz dr Lila </w:t>
      </w:r>
      <w:proofErr w:type="spellStart"/>
      <w:r w:rsidR="00065B3D">
        <w:t>Kimber</w:t>
      </w:r>
      <w:proofErr w:type="spellEnd"/>
      <w:r w:rsidR="00065B3D">
        <w:t xml:space="preserve"> Dziwisz, specjalista wojewódzki w opiece długoterminowej województwa mazowieckiego.</w:t>
      </w:r>
    </w:p>
    <w:p w:rsidR="00065B3D" w:rsidRDefault="00065B3D">
      <w:pPr>
        <w:ind w:left="2" w:right="0"/>
      </w:pPr>
      <w:r>
        <w:t xml:space="preserve">Poznamy także </w:t>
      </w:r>
      <w:proofErr w:type="spellStart"/>
      <w:r>
        <w:t>wolonatriuszy</w:t>
      </w:r>
      <w:proofErr w:type="spellEnd"/>
      <w:r>
        <w:t xml:space="preserve"> opieki hospicyjnej, kt</w:t>
      </w:r>
      <w:r w:rsidR="000D5B8B">
        <w:t>órzy zapoznają nas z rolą wolon</w:t>
      </w:r>
      <w:r>
        <w:t>t</w:t>
      </w:r>
      <w:r w:rsidR="00D9722F">
        <w:t>a</w:t>
      </w:r>
      <w:r>
        <w:t>riusza w zespole opiekującym się tą grupa chorych.</w:t>
      </w:r>
    </w:p>
    <w:p w:rsidR="00246AAB" w:rsidRDefault="000D5B8B">
      <w:pPr>
        <w:ind w:left="2" w:right="0"/>
      </w:pPr>
      <w:r>
        <w:lastRenderedPageBreak/>
        <w:t>Osobną sesj</w:t>
      </w:r>
      <w:r w:rsidR="007656F4">
        <w:t>ę poświęcimy podstawom prawnym</w:t>
      </w:r>
      <w:r>
        <w:t xml:space="preserve"> terapii żywieniowej w praktyce farmaceuty. Do sesji ,,Aspekty prawne terapii żywieniowej’’ zaprosiliśmy dr hab. Agnieszkę Zimmermann</w:t>
      </w:r>
      <w:r w:rsidR="007D67B0">
        <w:t xml:space="preserve"> z Uniwersytetu Gdańskiego</w:t>
      </w:r>
      <w:r>
        <w:t>,</w:t>
      </w:r>
      <w:r w:rsidR="007D67B0">
        <w:t xml:space="preserve"> </w:t>
      </w:r>
      <w:r>
        <w:t>mecenasa Radosława Harasima z Białegostoku i dra Pawła Ratajczaka z Łodzi.</w:t>
      </w:r>
    </w:p>
    <w:p w:rsidR="00246AAB" w:rsidRDefault="00246AAB" w:rsidP="000D5B8B">
      <w:pPr>
        <w:ind w:left="2" w:right="0"/>
      </w:pPr>
    </w:p>
    <w:p w:rsidR="00246AAB" w:rsidRDefault="00611683" w:rsidP="007656F4">
      <w:pPr>
        <w:ind w:left="2" w:right="0"/>
      </w:pPr>
      <w:r>
        <w:t>W drugim dniu Konferencji przewidujemy poświęcić jedną sesję na doniesienia z aptek szpitalnych. Jest to bardzo ważny moment</w:t>
      </w:r>
      <w:r w:rsidR="004C4BAC">
        <w:t xml:space="preserve"> </w:t>
      </w:r>
      <w:r w:rsidR="007656F4">
        <w:t>k</w:t>
      </w:r>
      <w:r w:rsidR="004C4BAC">
        <w:t>onferencji</w:t>
      </w:r>
      <w:r>
        <w:t>,</w:t>
      </w:r>
      <w:r w:rsidR="004C4BAC">
        <w:t xml:space="preserve"> </w:t>
      </w:r>
      <w:r>
        <w:t>gdzie farmaceuci dzielą się swoimi osiągnięciami, badaniami własnymi na rzecz rozwoju te</w:t>
      </w:r>
      <w:r w:rsidR="004C4BAC">
        <w:t>rapii żywieniowej.</w:t>
      </w:r>
    </w:p>
    <w:p w:rsidR="004C4BAC" w:rsidRDefault="004C4BAC" w:rsidP="00CC7E6F">
      <w:pPr>
        <w:ind w:left="2" w:right="0"/>
      </w:pPr>
      <w:r>
        <w:t>Zapraszamy zatem Koleżanki i Kolegów do zgłaszania swoich doniesień w celu zaprezentowania ich w tej części programu.</w:t>
      </w:r>
    </w:p>
    <w:p w:rsidR="004C4BAC" w:rsidRDefault="004C4BAC" w:rsidP="00CC7E6F">
      <w:pPr>
        <w:ind w:left="2" w:right="0"/>
      </w:pPr>
      <w:r>
        <w:t>Zapraszamy także do przedstawienia swoich osiągnięć w formie</w:t>
      </w:r>
      <w:r w:rsidR="009D23F4">
        <w:t xml:space="preserve"> plakatów na </w:t>
      </w:r>
      <w:r>
        <w:t>sesji plakatowej</w:t>
      </w:r>
      <w:r w:rsidR="00CC7E6F">
        <w:t>.</w:t>
      </w:r>
    </w:p>
    <w:p w:rsidR="004C4BAC" w:rsidRDefault="004C4BAC" w:rsidP="00CC7E6F">
      <w:pPr>
        <w:ind w:left="2" w:right="0"/>
      </w:pPr>
    </w:p>
    <w:p w:rsidR="00246AAB" w:rsidRDefault="00CC7E6F" w:rsidP="00CC7E6F">
      <w:pPr>
        <w:spacing w:after="743"/>
        <w:ind w:left="435" w:right="0"/>
      </w:pPr>
      <w:r>
        <w:t>Zapraszamy do udziału, do zobaczenia w Warszawie</w:t>
      </w:r>
    </w:p>
    <w:p w:rsidR="00246AAB" w:rsidRDefault="00495E84" w:rsidP="00495E84">
      <w:pPr>
        <w:spacing w:after="619" w:line="259" w:lineRule="auto"/>
        <w:ind w:right="-180"/>
        <w:jc w:val="left"/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299783" cy="1343025"/>
            <wp:effectExtent l="19050" t="0" r="5267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46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AAB" w:rsidRDefault="00246AAB" w:rsidP="007D67B0">
      <w:pPr>
        <w:spacing w:after="0" w:line="259" w:lineRule="auto"/>
        <w:ind w:left="0" w:right="0" w:firstLine="0"/>
        <w:jc w:val="left"/>
      </w:pPr>
    </w:p>
    <w:sectPr w:rsidR="00246AAB" w:rsidSect="00C33103">
      <w:pgSz w:w="11887" w:h="16812"/>
      <w:pgMar w:top="1276" w:right="1217" w:bottom="1410" w:left="150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46AAB"/>
    <w:rsid w:val="00065B3D"/>
    <w:rsid w:val="000D5B8B"/>
    <w:rsid w:val="00154B7A"/>
    <w:rsid w:val="00246AAB"/>
    <w:rsid w:val="00393ED1"/>
    <w:rsid w:val="00495E84"/>
    <w:rsid w:val="004C4BAC"/>
    <w:rsid w:val="00611683"/>
    <w:rsid w:val="007656F4"/>
    <w:rsid w:val="007D67B0"/>
    <w:rsid w:val="009D23F4"/>
    <w:rsid w:val="00C33103"/>
    <w:rsid w:val="00CC7E6F"/>
    <w:rsid w:val="00D9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103"/>
    <w:pPr>
      <w:spacing w:after="18" w:line="248" w:lineRule="auto"/>
      <w:ind w:left="3" w:right="461" w:hanging="3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Nagwek1">
    <w:name w:val="heading 1"/>
    <w:next w:val="Normalny"/>
    <w:link w:val="Nagwek1Znak"/>
    <w:uiPriority w:val="9"/>
    <w:unhideWhenUsed/>
    <w:qFormat/>
    <w:rsid w:val="00C33103"/>
    <w:pPr>
      <w:keepNext/>
      <w:keepLines/>
      <w:spacing w:after="0"/>
      <w:ind w:left="22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33103"/>
    <w:rPr>
      <w:rFonts w:ascii="Times New Roman" w:eastAsia="Times New Roman" w:hAnsi="Times New Roman" w:cs="Times New Roman"/>
      <w:color w:val="000000"/>
      <w:sz w:val="3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6F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izba aptekarska</dc:creator>
  <cp:keywords/>
  <cp:lastModifiedBy>h.plata</cp:lastModifiedBy>
  <cp:revision>9</cp:revision>
  <dcterms:created xsi:type="dcterms:W3CDTF">2016-03-31T07:12:00Z</dcterms:created>
  <dcterms:modified xsi:type="dcterms:W3CDTF">2016-04-01T09:02:00Z</dcterms:modified>
</cp:coreProperties>
</file>