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5934" w:rsidRDefault="00BF5934" w:rsidP="00ED5621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ajorHAnsi" w:hAnsiTheme="majorHAnsi" w:cs="Helvetica"/>
          <w:b/>
          <w:color w:val="000000" w:themeColor="text1"/>
          <w:sz w:val="22"/>
          <w:szCs w:val="22"/>
        </w:rPr>
      </w:pPr>
      <w:r w:rsidRPr="00E634F4">
        <w:rPr>
          <w:rFonts w:asciiTheme="majorHAnsi" w:hAnsiTheme="majorHAnsi" w:cs="Helvetica"/>
          <w:b/>
          <w:color w:val="000000" w:themeColor="text1"/>
          <w:sz w:val="22"/>
          <w:szCs w:val="22"/>
        </w:rPr>
        <w:t>Sprawozdanie – XI</w:t>
      </w:r>
      <w:r w:rsidR="003870C0">
        <w:rPr>
          <w:rFonts w:asciiTheme="majorHAnsi" w:hAnsiTheme="majorHAnsi" w:cs="Helvetica"/>
          <w:b/>
          <w:color w:val="000000" w:themeColor="text1"/>
          <w:sz w:val="22"/>
          <w:szCs w:val="22"/>
        </w:rPr>
        <w:t>I</w:t>
      </w:r>
      <w:r w:rsidRPr="00E634F4">
        <w:rPr>
          <w:rFonts w:asciiTheme="majorHAnsi" w:hAnsiTheme="majorHAnsi" w:cs="Helvetica"/>
          <w:b/>
          <w:color w:val="000000" w:themeColor="text1"/>
          <w:sz w:val="22"/>
          <w:szCs w:val="22"/>
        </w:rPr>
        <w:t>I Konferencja Naukowa Sekcji Żywienia Do- i Pozajelitowego Polskiego Towarzystwa Farmaceutycznego. Warszawa</w:t>
      </w:r>
      <w:r w:rsidR="00871EF4" w:rsidRPr="00871EF4">
        <w:rPr>
          <w:rFonts w:asciiTheme="majorHAnsi" w:hAnsiTheme="majorHAnsi" w:cs="Helvetica"/>
          <w:b/>
          <w:color w:val="FF0000"/>
          <w:sz w:val="22"/>
          <w:szCs w:val="22"/>
        </w:rPr>
        <w:t>,</w:t>
      </w:r>
      <w:r w:rsidRPr="00871EF4">
        <w:rPr>
          <w:rFonts w:asciiTheme="majorHAnsi" w:hAnsiTheme="majorHAnsi" w:cs="Helvetica"/>
          <w:b/>
          <w:color w:val="FF0000"/>
          <w:sz w:val="22"/>
          <w:szCs w:val="22"/>
        </w:rPr>
        <w:t xml:space="preserve"> </w:t>
      </w:r>
      <w:r w:rsidRPr="00E634F4">
        <w:rPr>
          <w:rFonts w:asciiTheme="majorHAnsi" w:hAnsiTheme="majorHAnsi" w:cs="Helvetica"/>
          <w:b/>
          <w:color w:val="000000" w:themeColor="text1"/>
          <w:sz w:val="22"/>
          <w:szCs w:val="22"/>
        </w:rPr>
        <w:t>1</w:t>
      </w:r>
      <w:r w:rsidR="003870C0">
        <w:rPr>
          <w:rFonts w:asciiTheme="majorHAnsi" w:hAnsiTheme="majorHAnsi" w:cs="Helvetica"/>
          <w:b/>
          <w:color w:val="000000" w:themeColor="text1"/>
          <w:sz w:val="22"/>
          <w:szCs w:val="22"/>
        </w:rPr>
        <w:t>6-17</w:t>
      </w:r>
      <w:r w:rsidRPr="00E634F4">
        <w:rPr>
          <w:rFonts w:asciiTheme="majorHAnsi" w:hAnsiTheme="majorHAnsi" w:cs="Helvetica"/>
          <w:b/>
          <w:color w:val="000000" w:themeColor="text1"/>
          <w:sz w:val="22"/>
          <w:szCs w:val="22"/>
        </w:rPr>
        <w:t xml:space="preserve"> listo</w:t>
      </w:r>
      <w:r w:rsidRPr="007D1866">
        <w:rPr>
          <w:rFonts w:asciiTheme="majorHAnsi" w:hAnsiTheme="majorHAnsi" w:cs="Helvetica"/>
          <w:b/>
          <w:sz w:val="22"/>
          <w:szCs w:val="22"/>
        </w:rPr>
        <w:t>pad</w:t>
      </w:r>
      <w:r w:rsidR="00871EF4" w:rsidRPr="007D1866">
        <w:rPr>
          <w:rFonts w:asciiTheme="majorHAnsi" w:hAnsiTheme="majorHAnsi" w:cs="Helvetica"/>
          <w:b/>
          <w:sz w:val="22"/>
          <w:szCs w:val="22"/>
        </w:rPr>
        <w:t>a</w:t>
      </w:r>
      <w:r w:rsidRPr="00E634F4">
        <w:rPr>
          <w:rFonts w:asciiTheme="majorHAnsi" w:hAnsiTheme="majorHAnsi" w:cs="Helvetica"/>
          <w:b/>
          <w:color w:val="000000" w:themeColor="text1"/>
          <w:sz w:val="22"/>
          <w:szCs w:val="22"/>
        </w:rPr>
        <w:t xml:space="preserve"> 201</w:t>
      </w:r>
      <w:r w:rsidR="003870C0">
        <w:rPr>
          <w:rFonts w:asciiTheme="majorHAnsi" w:hAnsiTheme="majorHAnsi" w:cs="Helvetica"/>
          <w:b/>
          <w:color w:val="000000" w:themeColor="text1"/>
          <w:sz w:val="22"/>
          <w:szCs w:val="22"/>
        </w:rPr>
        <w:t>8</w:t>
      </w:r>
      <w:r w:rsidRPr="00E634F4">
        <w:rPr>
          <w:rFonts w:asciiTheme="majorHAnsi" w:hAnsiTheme="majorHAnsi" w:cs="Helvetica"/>
          <w:b/>
          <w:color w:val="000000" w:themeColor="text1"/>
          <w:sz w:val="22"/>
          <w:szCs w:val="22"/>
        </w:rPr>
        <w:t xml:space="preserve"> r.</w:t>
      </w:r>
    </w:p>
    <w:p w:rsidR="003870C0" w:rsidRDefault="003870C0" w:rsidP="00ED5621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ajorHAnsi" w:hAnsiTheme="majorHAnsi" w:cs="Helvetica"/>
          <w:b/>
          <w:color w:val="000000" w:themeColor="text1"/>
          <w:sz w:val="22"/>
          <w:szCs w:val="22"/>
        </w:rPr>
      </w:pPr>
    </w:p>
    <w:p w:rsidR="003870C0" w:rsidRPr="00E634F4" w:rsidRDefault="003870C0" w:rsidP="00ED5621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ajorHAnsi" w:hAnsiTheme="majorHAnsi" w:cs="Helvetica"/>
          <w:b/>
          <w:color w:val="000000" w:themeColor="text1"/>
          <w:sz w:val="22"/>
          <w:szCs w:val="22"/>
        </w:rPr>
      </w:pPr>
    </w:p>
    <w:p w:rsidR="00D27D1C" w:rsidRDefault="00D4220E" w:rsidP="00D27D1C">
      <w:pPr>
        <w:pStyle w:val="NormalnyWeb"/>
        <w:shd w:val="clear" w:color="auto" w:fill="FFFFFF"/>
        <w:spacing w:after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>
        <w:rPr>
          <w:rFonts w:asciiTheme="majorHAnsi" w:hAnsiTheme="majorHAnsi" w:cs="Helvetica"/>
          <w:color w:val="000000" w:themeColor="text1"/>
          <w:sz w:val="22"/>
          <w:szCs w:val="22"/>
        </w:rPr>
        <w:t>W</w:t>
      </w:r>
      <w:r w:rsidR="00170438" w:rsidRPr="00170438">
        <w:rPr>
          <w:rFonts w:asciiTheme="majorHAnsi" w:hAnsiTheme="majorHAnsi" w:cs="Helvetica"/>
          <w:color w:val="000000" w:themeColor="text1"/>
          <w:sz w:val="22"/>
          <w:szCs w:val="22"/>
        </w:rPr>
        <w:t xml:space="preserve"> dniach </w:t>
      </w:r>
      <w:r w:rsidR="00170438">
        <w:rPr>
          <w:rFonts w:asciiTheme="majorHAnsi" w:hAnsiTheme="majorHAnsi" w:cs="Helvetica"/>
          <w:color w:val="000000" w:themeColor="text1"/>
          <w:sz w:val="22"/>
          <w:szCs w:val="22"/>
        </w:rPr>
        <w:t>16-17 listopada w Warszawie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miała miejsce</w:t>
      </w:r>
      <w:r w:rsidR="00170438"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trzynasta, </w:t>
      </w:r>
      <w:r w:rsidR="00170438" w:rsidRPr="00170438">
        <w:rPr>
          <w:rFonts w:asciiTheme="majorHAnsi" w:hAnsiTheme="majorHAnsi" w:cs="Helvetica"/>
          <w:color w:val="000000" w:themeColor="text1"/>
          <w:sz w:val="22"/>
          <w:szCs w:val="22"/>
        </w:rPr>
        <w:t>Konferencja Naukowa Sekcji Żywienia Do- i Pozajelitowego Polskiego Towarzystwa Farmaceutycznego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 xml:space="preserve">. </w:t>
      </w:r>
    </w:p>
    <w:p w:rsidR="00D27D1C" w:rsidRDefault="00803984" w:rsidP="00803984">
      <w:pPr>
        <w:pStyle w:val="NormalnyWeb"/>
        <w:shd w:val="clear" w:color="auto" w:fill="FFFFFF"/>
        <w:spacing w:after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 w:rsidRPr="00170438">
        <w:rPr>
          <w:rFonts w:asciiTheme="majorHAnsi" w:hAnsiTheme="majorHAnsi" w:cs="Helvetica"/>
          <w:color w:val="000000" w:themeColor="text1"/>
          <w:sz w:val="22"/>
          <w:szCs w:val="22"/>
        </w:rPr>
        <w:t xml:space="preserve">Konferencja pod tytułem 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>„Wsparcie żywieniowe i żywienie kliniczne z elementami terapii onkologicznej</w:t>
      </w:r>
      <w:r w:rsidRPr="00170438">
        <w:rPr>
          <w:rFonts w:asciiTheme="majorHAnsi" w:hAnsiTheme="majorHAnsi" w:cs="Helvetica"/>
          <w:color w:val="000000" w:themeColor="text1"/>
          <w:sz w:val="22"/>
          <w:szCs w:val="22"/>
        </w:rPr>
        <w:t>” odbyła się pod Patronatem Honorowym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Jego Magni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 xml:space="preserve">ficencji </w:t>
      </w:r>
      <w:r w:rsidRPr="00170438">
        <w:rPr>
          <w:rFonts w:asciiTheme="majorHAnsi" w:hAnsiTheme="majorHAnsi" w:cs="Helvetica"/>
          <w:color w:val="000000" w:themeColor="text1"/>
          <w:sz w:val="22"/>
          <w:szCs w:val="22"/>
        </w:rPr>
        <w:t xml:space="preserve">rektora 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 xml:space="preserve">Uniwersytetu Medycznego w Poznaniu prof. dr hab. Andrzeja </w:t>
      </w:r>
      <w:proofErr w:type="spellStart"/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Tykarskiego</w:t>
      </w:r>
      <w:proofErr w:type="spellEnd"/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.</w:t>
      </w:r>
    </w:p>
    <w:p w:rsidR="00170438" w:rsidRDefault="00D4220E" w:rsidP="00803984">
      <w:pPr>
        <w:pStyle w:val="NormalnyWeb"/>
        <w:shd w:val="clear" w:color="auto" w:fill="FFFFFF"/>
        <w:spacing w:after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>
        <w:rPr>
          <w:rFonts w:asciiTheme="majorHAnsi" w:hAnsiTheme="majorHAnsi" w:cs="Helvetica"/>
          <w:color w:val="000000" w:themeColor="text1"/>
          <w:sz w:val="22"/>
          <w:szCs w:val="22"/>
        </w:rPr>
        <w:t>Tegoroczn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>e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>spotkanie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cieszył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o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się wyjątkowo dużym zainteresowaniem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 xml:space="preserve">. Uczestniczyła </w:t>
      </w:r>
      <w:r w:rsidR="00871EF4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>w ni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m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rekordow</w:t>
      </w:r>
      <w:r w:rsidR="00871EF4" w:rsidRPr="007D1866">
        <w:rPr>
          <w:rFonts w:asciiTheme="majorHAnsi" w:hAnsiTheme="majorHAnsi" w:cs="Helvetica"/>
          <w:sz w:val="22"/>
          <w:szCs w:val="22"/>
        </w:rPr>
        <w:t>o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duża ilość </w:t>
      </w:r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>osób. Ponad 1</w:t>
      </w:r>
      <w:r w:rsidR="00A35C59">
        <w:rPr>
          <w:rFonts w:asciiTheme="majorHAnsi" w:hAnsiTheme="majorHAnsi" w:cs="Helvetica"/>
          <w:color w:val="000000" w:themeColor="text1"/>
          <w:sz w:val="22"/>
          <w:szCs w:val="22"/>
        </w:rPr>
        <w:t>9</w:t>
      </w:r>
      <w:bookmarkStart w:id="0" w:name="_GoBack"/>
      <w:bookmarkEnd w:id="0"/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 xml:space="preserve">0 farmaceutów 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>mog</w:t>
      </w:r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>ło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poszerzyć </w:t>
      </w:r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 xml:space="preserve">i ugruntować 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>swoją wiedzę na temat żywienia klinicznego</w:t>
      </w:r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>, zwłaszcza żywienia pacjenta onkologicznego</w:t>
      </w:r>
      <w:r w:rsidR="00803984">
        <w:rPr>
          <w:rFonts w:asciiTheme="majorHAnsi" w:hAnsiTheme="majorHAnsi" w:cs="Helvetica"/>
          <w:color w:val="000000" w:themeColor="text1"/>
          <w:sz w:val="22"/>
          <w:szCs w:val="22"/>
        </w:rPr>
        <w:t>, a także podzielić się swoimi doświadczeniami.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Po uroczystym otwarciu, pierwszą sesję rozpoczęła dr n. med. Emilia Filipczyk</w:t>
      </w:r>
      <w:r w:rsidR="00A35C59">
        <w:rPr>
          <w:rFonts w:asciiTheme="majorHAnsi" w:hAnsiTheme="majorHAnsi" w:cs="Helvetica"/>
          <w:color w:val="000000" w:themeColor="text1"/>
          <w:sz w:val="22"/>
          <w:szCs w:val="22"/>
        </w:rPr>
        <w:t>-</w:t>
      </w:r>
      <w:proofErr w:type="spellStart"/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Cisarż</w:t>
      </w:r>
      <w:proofErr w:type="spellEnd"/>
      <w:r w:rsidR="000A5A4D">
        <w:rPr>
          <w:rFonts w:asciiTheme="majorHAnsi" w:hAnsiTheme="majorHAnsi" w:cs="Helvetica"/>
          <w:color w:val="000000" w:themeColor="text1"/>
          <w:sz w:val="22"/>
          <w:szCs w:val="22"/>
        </w:rPr>
        <w:t xml:space="preserve"> z Dolnośląskiego Centrum Onkologii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 xml:space="preserve">, która wprowadziła nas </w:t>
      </w:r>
      <w:r w:rsidR="00871EF4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w tematykę</w:t>
      </w:r>
      <w:r w:rsidR="000A5A4D"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  <w:r w:rsidR="00D27D1C">
        <w:rPr>
          <w:rFonts w:asciiTheme="majorHAnsi" w:hAnsiTheme="majorHAnsi" w:cs="Helvetica"/>
          <w:color w:val="000000" w:themeColor="text1"/>
          <w:sz w:val="22"/>
          <w:szCs w:val="22"/>
        </w:rPr>
        <w:t>onkologiczn</w:t>
      </w:r>
      <w:r w:rsidR="000A5A4D">
        <w:rPr>
          <w:rFonts w:asciiTheme="majorHAnsi" w:hAnsiTheme="majorHAnsi" w:cs="Helvetica"/>
          <w:color w:val="000000" w:themeColor="text1"/>
          <w:sz w:val="22"/>
          <w:szCs w:val="22"/>
        </w:rPr>
        <w:t xml:space="preserve">ą. Szczególną uwagę zwróciła na dobór odpowiedniej terapii, </w:t>
      </w:r>
      <w:r w:rsidR="00871EF4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="000A5A4D">
        <w:rPr>
          <w:rFonts w:asciiTheme="majorHAnsi" w:hAnsiTheme="majorHAnsi" w:cs="Helvetica"/>
          <w:color w:val="000000" w:themeColor="text1"/>
          <w:sz w:val="22"/>
          <w:szCs w:val="22"/>
        </w:rPr>
        <w:t xml:space="preserve">w zależności od stanu klinicznego pacjenta. Kolejne wystąpienie, prezentowane przez dr n. med. Marcina Folwarskiego, dotyczyło zespołu wyniszczenia nowotworowego. Jego przyczyn, objawów, a także związanych z nim </w:t>
      </w:r>
      <w:r w:rsidR="000A5A4D" w:rsidRPr="007D1866">
        <w:rPr>
          <w:rFonts w:asciiTheme="majorHAnsi" w:hAnsiTheme="majorHAnsi" w:cs="Helvetica"/>
          <w:sz w:val="22"/>
          <w:szCs w:val="22"/>
        </w:rPr>
        <w:t>konsekwencji</w:t>
      </w:r>
      <w:r w:rsidR="007D1866" w:rsidRPr="007D1866">
        <w:rPr>
          <w:rFonts w:asciiTheme="majorHAnsi" w:hAnsiTheme="majorHAnsi" w:cs="Helvetica"/>
          <w:sz w:val="22"/>
          <w:szCs w:val="22"/>
        </w:rPr>
        <w:t>.</w:t>
      </w:r>
      <w:r w:rsidR="007449C1" w:rsidRPr="007D1866">
        <w:rPr>
          <w:rFonts w:asciiTheme="majorHAnsi" w:hAnsiTheme="majorHAnsi" w:cs="Helvetica"/>
          <w:sz w:val="22"/>
          <w:szCs w:val="22"/>
        </w:rPr>
        <w:t xml:space="preserve"> </w:t>
      </w:r>
      <w:r w:rsidR="00A75BC2" w:rsidRPr="007D1866">
        <w:rPr>
          <w:rFonts w:asciiTheme="majorHAnsi" w:hAnsiTheme="majorHAnsi" w:cs="Helvetica"/>
          <w:sz w:val="22"/>
          <w:szCs w:val="22"/>
        </w:rPr>
        <w:t>Natomiast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 dr n. med. Aleksandra Kapała </w:t>
      </w:r>
      <w:r w:rsidR="00871EF4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="00A75BC2" w:rsidRPr="00A75BC2">
        <w:rPr>
          <w:rFonts w:asciiTheme="majorHAnsi" w:hAnsiTheme="majorHAnsi" w:cs="Helvetica"/>
          <w:color w:val="000000" w:themeColor="text1"/>
          <w:sz w:val="22"/>
          <w:szCs w:val="22"/>
        </w:rPr>
        <w:t>z Centrum Onkologii- Instytutu im. M. Skłodowskiej Curie w Warszawie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poruszyła </w:t>
      </w:r>
      <w:r w:rsidR="00A75BC2" w:rsidRPr="007D1866">
        <w:rPr>
          <w:rFonts w:asciiTheme="majorHAnsi" w:hAnsiTheme="majorHAnsi" w:cs="Helvetica"/>
          <w:sz w:val="22"/>
          <w:szCs w:val="22"/>
        </w:rPr>
        <w:t xml:space="preserve">temat </w:t>
      </w:r>
      <w:r w:rsidR="00871EF4" w:rsidRPr="007D1866">
        <w:rPr>
          <w:rFonts w:asciiTheme="majorHAnsi" w:hAnsiTheme="majorHAnsi" w:cs="Helvetica"/>
          <w:sz w:val="22"/>
          <w:szCs w:val="22"/>
        </w:rPr>
        <w:t>wyboru</w:t>
      </w:r>
      <w:r w:rsidR="00A75BC2" w:rsidRPr="00871EF4">
        <w:rPr>
          <w:rFonts w:asciiTheme="majorHAnsi" w:hAnsiTheme="majorHAnsi" w:cs="Helvetica"/>
          <w:color w:val="FF0000"/>
          <w:sz w:val="22"/>
          <w:szCs w:val="22"/>
        </w:rPr>
        <w:t xml:space="preserve"> 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>odpowiedniej drogi leczenia pacjenta nowotworowego, a także do</w:t>
      </w:r>
      <w:r w:rsidR="00A75BC2" w:rsidRPr="007D1866">
        <w:rPr>
          <w:rFonts w:asciiTheme="majorHAnsi" w:hAnsiTheme="majorHAnsi" w:cs="Helvetica"/>
          <w:sz w:val="22"/>
          <w:szCs w:val="22"/>
        </w:rPr>
        <w:t>b</w:t>
      </w:r>
      <w:r w:rsidR="00871EF4" w:rsidRPr="007D1866">
        <w:rPr>
          <w:rFonts w:asciiTheme="majorHAnsi" w:hAnsiTheme="majorHAnsi" w:cs="Helvetica"/>
          <w:sz w:val="22"/>
          <w:szCs w:val="22"/>
        </w:rPr>
        <w:t>oru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 odpowiedniego preparatu. Zwłaszcza jeśli chodzi o </w:t>
      </w:r>
      <w:r w:rsidR="002C5101">
        <w:rPr>
          <w:rFonts w:asciiTheme="majorHAnsi" w:hAnsiTheme="majorHAnsi" w:cs="Helvetica"/>
          <w:color w:val="000000" w:themeColor="text1"/>
          <w:sz w:val="22"/>
          <w:szCs w:val="22"/>
        </w:rPr>
        <w:t xml:space="preserve">dobór 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>doustn</w:t>
      </w:r>
      <w:r w:rsidR="002C5101">
        <w:rPr>
          <w:rFonts w:asciiTheme="majorHAnsi" w:hAnsiTheme="majorHAnsi" w:cs="Helvetica"/>
          <w:color w:val="000000" w:themeColor="text1"/>
          <w:sz w:val="22"/>
          <w:szCs w:val="22"/>
        </w:rPr>
        <w:t>ych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 supleme</w:t>
      </w:r>
      <w:r w:rsidR="002C5101">
        <w:rPr>
          <w:rFonts w:asciiTheme="majorHAnsi" w:hAnsiTheme="majorHAnsi" w:cs="Helvetica"/>
          <w:color w:val="000000" w:themeColor="text1"/>
          <w:sz w:val="22"/>
          <w:szCs w:val="22"/>
        </w:rPr>
        <w:t>n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>t</w:t>
      </w:r>
      <w:r w:rsidR="002C5101">
        <w:rPr>
          <w:rFonts w:asciiTheme="majorHAnsi" w:hAnsiTheme="majorHAnsi" w:cs="Helvetica"/>
          <w:color w:val="000000" w:themeColor="text1"/>
          <w:sz w:val="22"/>
          <w:szCs w:val="22"/>
        </w:rPr>
        <w:t>ów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po</w:t>
      </w:r>
      <w:r w:rsidR="002C5101">
        <w:rPr>
          <w:rFonts w:asciiTheme="majorHAnsi" w:hAnsiTheme="majorHAnsi" w:cs="Helvetica"/>
          <w:color w:val="000000" w:themeColor="text1"/>
          <w:sz w:val="22"/>
          <w:szCs w:val="22"/>
        </w:rPr>
        <w:t>karmowych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 (ONS)</w:t>
      </w:r>
      <w:r w:rsidR="002C5101">
        <w:rPr>
          <w:rFonts w:asciiTheme="majorHAnsi" w:hAnsiTheme="majorHAnsi" w:cs="Helvetica"/>
          <w:color w:val="000000" w:themeColor="text1"/>
          <w:sz w:val="22"/>
          <w:szCs w:val="22"/>
        </w:rPr>
        <w:t xml:space="preserve">, podkreślając jak ważna może okazać się rola farmaceuty w pomocy przy jego wyborze. </w:t>
      </w:r>
      <w:r w:rsidR="007449C1" w:rsidRPr="007449C1">
        <w:rPr>
          <w:rFonts w:asciiTheme="majorHAnsi" w:hAnsiTheme="majorHAnsi" w:cs="Helvetica"/>
          <w:color w:val="000000" w:themeColor="text1"/>
          <w:sz w:val="22"/>
          <w:szCs w:val="22"/>
        </w:rPr>
        <w:t xml:space="preserve">Na uwagę zasługuje </w:t>
      </w:r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 xml:space="preserve">bardzo ciekawe </w:t>
      </w:r>
      <w:r w:rsidR="007449C1" w:rsidRPr="007449C1">
        <w:rPr>
          <w:rFonts w:asciiTheme="majorHAnsi" w:hAnsiTheme="majorHAnsi" w:cs="Helvetica"/>
          <w:color w:val="000000" w:themeColor="text1"/>
          <w:sz w:val="22"/>
          <w:szCs w:val="22"/>
        </w:rPr>
        <w:t>wystąpienie</w:t>
      </w:r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 xml:space="preserve"> dr hab. n. med. Stanisława </w:t>
      </w:r>
      <w:proofErr w:type="spellStart"/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>Kłęka</w:t>
      </w:r>
      <w:proofErr w:type="spellEnd"/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 xml:space="preserve"> – </w:t>
      </w:r>
      <w:r w:rsidR="007449C1" w:rsidRPr="007449C1">
        <w:rPr>
          <w:rFonts w:asciiTheme="majorHAnsi" w:hAnsiTheme="majorHAnsi" w:cs="Helvetica"/>
          <w:color w:val="000000" w:themeColor="text1"/>
          <w:sz w:val="22"/>
          <w:szCs w:val="22"/>
        </w:rPr>
        <w:t>poświęcone</w:t>
      </w:r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 xml:space="preserve"> tematowi </w:t>
      </w:r>
      <w:proofErr w:type="spellStart"/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>Immunonutrition</w:t>
      </w:r>
      <w:proofErr w:type="spellEnd"/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>. Omówione zostało</w:t>
      </w:r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 xml:space="preserve"> w jaki sposób składniki immunomodulujące w diecie mogą </w:t>
      </w:r>
      <w:r w:rsidR="007F6F02">
        <w:rPr>
          <w:rFonts w:asciiTheme="majorHAnsi" w:hAnsiTheme="majorHAnsi" w:cs="Helvetica"/>
          <w:color w:val="000000" w:themeColor="text1"/>
          <w:sz w:val="22"/>
          <w:szCs w:val="22"/>
        </w:rPr>
        <w:t xml:space="preserve">korzystnie </w:t>
      </w:r>
      <w:r w:rsidR="007449C1">
        <w:rPr>
          <w:rFonts w:asciiTheme="majorHAnsi" w:hAnsiTheme="majorHAnsi" w:cs="Helvetica"/>
          <w:color w:val="000000" w:themeColor="text1"/>
          <w:sz w:val="22"/>
          <w:szCs w:val="22"/>
        </w:rPr>
        <w:t>wpływać n</w:t>
      </w:r>
      <w:r w:rsidR="00A75BC2">
        <w:rPr>
          <w:rFonts w:asciiTheme="majorHAnsi" w:hAnsiTheme="majorHAnsi" w:cs="Helvetica"/>
          <w:color w:val="000000" w:themeColor="text1"/>
          <w:sz w:val="22"/>
          <w:szCs w:val="22"/>
        </w:rPr>
        <w:t xml:space="preserve">a stan pacjentów onkologicznych. </w:t>
      </w:r>
    </w:p>
    <w:p w:rsidR="002C5101" w:rsidRDefault="002C5101" w:rsidP="00803984">
      <w:pPr>
        <w:pStyle w:val="NormalnyWeb"/>
        <w:shd w:val="clear" w:color="auto" w:fill="FFFFFF"/>
        <w:spacing w:after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 w:rsidRPr="007D1866">
        <w:rPr>
          <w:rFonts w:asciiTheme="majorHAnsi" w:hAnsiTheme="majorHAnsi" w:cs="Helvetica"/>
          <w:sz w:val="22"/>
          <w:szCs w:val="22"/>
        </w:rPr>
        <w:t>Drug</w:t>
      </w:r>
      <w:r w:rsidR="00871EF4" w:rsidRPr="007D1866">
        <w:rPr>
          <w:rFonts w:asciiTheme="majorHAnsi" w:hAnsiTheme="majorHAnsi" w:cs="Helvetica"/>
          <w:sz w:val="22"/>
          <w:szCs w:val="22"/>
        </w:rPr>
        <w:t>ą</w:t>
      </w:r>
      <w:r w:rsidRPr="007D1866">
        <w:rPr>
          <w:rFonts w:asciiTheme="majorHAnsi" w:hAnsiTheme="majorHAnsi" w:cs="Helvetica"/>
          <w:sz w:val="22"/>
          <w:szCs w:val="22"/>
        </w:rPr>
        <w:t xml:space="preserve"> część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konferencji stanowiły wykłady farmaceutów z różnych ośrodków w Polsce. M</w:t>
      </w:r>
      <w:r w:rsidR="009B4F0C">
        <w:rPr>
          <w:rFonts w:asciiTheme="majorHAnsi" w:hAnsiTheme="majorHAnsi" w:cs="Helvetica"/>
          <w:color w:val="000000" w:themeColor="text1"/>
          <w:sz w:val="22"/>
          <w:szCs w:val="22"/>
        </w:rPr>
        <w:t xml:space="preserve">agister 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>Magdalena Piętka z</w:t>
      </w:r>
      <w:r w:rsidR="009B4F0C">
        <w:rPr>
          <w:rFonts w:asciiTheme="majorHAnsi" w:hAnsiTheme="majorHAnsi" w:cs="Helvetica"/>
          <w:color w:val="000000" w:themeColor="text1"/>
          <w:sz w:val="22"/>
          <w:szCs w:val="22"/>
        </w:rPr>
        <w:t>e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szpitala im. Stanleya </w:t>
      </w:r>
      <w:proofErr w:type="spellStart"/>
      <w:r>
        <w:rPr>
          <w:rFonts w:asciiTheme="majorHAnsi" w:hAnsiTheme="majorHAnsi" w:cs="Helvetica"/>
          <w:color w:val="000000" w:themeColor="text1"/>
          <w:sz w:val="22"/>
          <w:szCs w:val="22"/>
        </w:rPr>
        <w:t>Dudricka</w:t>
      </w:r>
      <w:proofErr w:type="spellEnd"/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w Skawinie przedstawiła prezentację dotycząca Interakcji lekowych między cytostatykami a składnikami żywienia pozajelitowego i dojelitowego.  </w:t>
      </w:r>
      <w:r w:rsidR="009B4F0C">
        <w:rPr>
          <w:rFonts w:asciiTheme="majorHAnsi" w:hAnsiTheme="majorHAnsi" w:cs="Helvetica"/>
          <w:color w:val="000000" w:themeColor="text1"/>
          <w:sz w:val="22"/>
          <w:szCs w:val="22"/>
        </w:rPr>
        <w:t xml:space="preserve">W prosty sposób przytoczyła zasady, które należy stosować podczas jednoczesnej podaży żywienia pozajelitowego oraz chemioterapii. Podczas dwóch kolejnych wystąpień, przygotowanych przez dr Hannę Jankowiak-Gracz oraz mgr Agnieszkę Olejko, został poruszony temat przygotowywania mieszanin do żywienia pozajelitowego oraz kontroli mikrobiologicznej tego procesu zgodnie z nowymi wytycznymi Farmakopei XI. Farmaceutyczną część wykładów </w:t>
      </w:r>
      <w:r w:rsidR="009B4F0C">
        <w:rPr>
          <w:rFonts w:asciiTheme="majorHAnsi" w:hAnsiTheme="majorHAnsi" w:cs="Helvetica"/>
          <w:color w:val="000000" w:themeColor="text1"/>
          <w:sz w:val="22"/>
          <w:szCs w:val="22"/>
        </w:rPr>
        <w:lastRenderedPageBreak/>
        <w:t xml:space="preserve">zamknęła </w:t>
      </w:r>
      <w:r w:rsidR="0061247E">
        <w:rPr>
          <w:rFonts w:asciiTheme="majorHAnsi" w:hAnsiTheme="majorHAnsi" w:cs="Helvetica"/>
          <w:color w:val="000000" w:themeColor="text1"/>
          <w:sz w:val="22"/>
          <w:szCs w:val="22"/>
        </w:rPr>
        <w:t>magister Ksenia Czech</w:t>
      </w:r>
      <w:r w:rsidR="00A35C59"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  <w:r w:rsid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ze Szpitala Specjalistycznego im Rydygiera w Krakowie, która poruszyła zagadnienie dotyczące </w:t>
      </w:r>
      <w:r w:rsidR="0061247E" w:rsidRPr="0061247E">
        <w:rPr>
          <w:rFonts w:asciiTheme="majorHAnsi" w:hAnsiTheme="majorHAnsi" w:cs="Helvetica"/>
          <w:color w:val="000000" w:themeColor="text1"/>
          <w:sz w:val="22"/>
          <w:szCs w:val="22"/>
        </w:rPr>
        <w:t>rol</w:t>
      </w:r>
      <w:r w:rsidR="0061247E">
        <w:rPr>
          <w:rFonts w:asciiTheme="majorHAnsi" w:hAnsiTheme="majorHAnsi" w:cs="Helvetica"/>
          <w:color w:val="000000" w:themeColor="text1"/>
          <w:sz w:val="22"/>
          <w:szCs w:val="22"/>
        </w:rPr>
        <w:t>i</w:t>
      </w:r>
      <w:r w:rsidR="0061247E" w:rsidRP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 farmaceuty szpitalnego jako członka Komitetu Żywieniowego w </w:t>
      </w:r>
      <w:r w:rsidR="0061247E" w:rsidRPr="007D1866">
        <w:rPr>
          <w:rFonts w:asciiTheme="majorHAnsi" w:hAnsiTheme="majorHAnsi" w:cs="Helvetica"/>
          <w:sz w:val="22"/>
          <w:szCs w:val="22"/>
        </w:rPr>
        <w:t>szpitalu. Starannie</w:t>
      </w:r>
      <w:r w:rsid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przedstawiła</w:t>
      </w:r>
      <w:r w:rsidR="004E1955">
        <w:rPr>
          <w:rFonts w:asciiTheme="majorHAnsi" w:hAnsiTheme="majorHAnsi" w:cs="Helvetica"/>
          <w:color w:val="FF0000"/>
          <w:sz w:val="22"/>
          <w:szCs w:val="22"/>
        </w:rPr>
        <w:t>,</w:t>
      </w:r>
      <w:r w:rsidR="0061247E" w:rsidRP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 jak wiodąca rola lekarza w </w:t>
      </w:r>
      <w:r w:rsidR="0061247E">
        <w:rPr>
          <w:rFonts w:asciiTheme="majorHAnsi" w:hAnsiTheme="majorHAnsi" w:cs="Helvetica"/>
          <w:color w:val="000000" w:themeColor="text1"/>
          <w:sz w:val="22"/>
          <w:szCs w:val="22"/>
        </w:rPr>
        <w:t>leczeniu żywieniowym pacjenta</w:t>
      </w:r>
      <w:r w:rsidR="0061247E" w:rsidRP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 może być wspomagana przez farmaceutę</w:t>
      </w:r>
      <w:r w:rsidR="00A35C59"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  <w:r w:rsidR="0061247E" w:rsidRP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jako doradcę w zakresie </w:t>
      </w:r>
      <w:r w:rsid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doboru </w:t>
      </w:r>
      <w:r w:rsidR="003D1662">
        <w:rPr>
          <w:rFonts w:asciiTheme="majorHAnsi" w:hAnsiTheme="majorHAnsi" w:cs="Helvetica"/>
          <w:color w:val="000000" w:themeColor="text1"/>
          <w:sz w:val="22"/>
          <w:szCs w:val="22"/>
        </w:rPr>
        <w:t>żywienia</w:t>
      </w:r>
      <w:r w:rsidR="0061247E" w:rsidRPr="0061247E">
        <w:rPr>
          <w:rFonts w:asciiTheme="majorHAnsi" w:hAnsiTheme="majorHAnsi" w:cs="Helvetica"/>
          <w:color w:val="000000" w:themeColor="text1"/>
          <w:sz w:val="22"/>
          <w:szCs w:val="22"/>
        </w:rPr>
        <w:t xml:space="preserve"> i osobę monitorującą </w:t>
      </w:r>
      <w:r w:rsidR="003D1662" w:rsidRPr="003D1662">
        <w:rPr>
          <w:rFonts w:asciiTheme="majorHAnsi" w:hAnsiTheme="majorHAnsi" w:cs="Helvetica"/>
          <w:color w:val="000000" w:themeColor="text1"/>
          <w:sz w:val="22"/>
          <w:szCs w:val="22"/>
        </w:rPr>
        <w:t>proces prawidłowego rozliczania procedur żywieniowych</w:t>
      </w:r>
      <w:r w:rsidR="003D1662">
        <w:rPr>
          <w:rFonts w:asciiTheme="majorHAnsi" w:hAnsiTheme="majorHAnsi" w:cs="Helvetica"/>
          <w:color w:val="000000" w:themeColor="text1"/>
          <w:sz w:val="22"/>
          <w:szCs w:val="22"/>
        </w:rPr>
        <w:t>.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Podczas konferencji miała również miejsce sesja plakatowa, na której mogliśmy zobaczyć pracę mgr Karoliny Kaźmierczak-Siedleckie</w:t>
      </w:r>
      <w:r w:rsidR="00480860">
        <w:rPr>
          <w:rFonts w:asciiTheme="majorHAnsi" w:hAnsiTheme="majorHAnsi" w:cs="Helvetica"/>
          <w:color w:val="000000" w:themeColor="text1"/>
          <w:sz w:val="22"/>
          <w:szCs w:val="22"/>
        </w:rPr>
        <w:t>j pt. „Stan odżywienia chorych po transplantacji komórek krwiotwórczych”.</w:t>
      </w:r>
    </w:p>
    <w:p w:rsidR="00480860" w:rsidRDefault="00480860" w:rsidP="00803984">
      <w:pPr>
        <w:pStyle w:val="NormalnyWeb"/>
        <w:shd w:val="clear" w:color="auto" w:fill="FFFFFF"/>
        <w:spacing w:after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 w:rsidRPr="00480860">
        <w:rPr>
          <w:rFonts w:asciiTheme="majorHAnsi" w:hAnsiTheme="majorHAnsi" w:cs="Helvetica"/>
          <w:color w:val="000000" w:themeColor="text1"/>
          <w:sz w:val="22"/>
          <w:szCs w:val="22"/>
        </w:rPr>
        <w:t>Miłym dopełnieniem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pierwszego dnia</w:t>
      </w:r>
      <w:r w:rsidRPr="00480860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programu było wieczorne 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>wyjście do Teatru Dramatycznego.</w:t>
      </w:r>
    </w:p>
    <w:p w:rsidR="003D1662" w:rsidRPr="00E634F4" w:rsidRDefault="003D1662" w:rsidP="003D1662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Podobnie jak przed </w:t>
      </w:r>
      <w:r w:rsidRPr="007D1866">
        <w:rPr>
          <w:rFonts w:asciiTheme="majorHAnsi" w:hAnsiTheme="majorHAnsi" w:cs="Helvetica"/>
          <w:sz w:val="22"/>
          <w:szCs w:val="22"/>
        </w:rPr>
        <w:t xml:space="preserve">rokiem </w:t>
      </w:r>
      <w:r w:rsidR="00480860" w:rsidRPr="007D1866">
        <w:rPr>
          <w:rFonts w:asciiTheme="majorHAnsi" w:hAnsiTheme="majorHAnsi" w:cs="Helvetica"/>
          <w:sz w:val="22"/>
          <w:szCs w:val="22"/>
        </w:rPr>
        <w:t xml:space="preserve">kolejny </w:t>
      </w:r>
      <w:r w:rsidRPr="007D1866">
        <w:rPr>
          <w:rFonts w:asciiTheme="majorHAnsi" w:hAnsiTheme="majorHAnsi" w:cs="Helvetica"/>
          <w:sz w:val="22"/>
          <w:szCs w:val="22"/>
        </w:rPr>
        <w:t>dzień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konferencji poświęcony </w:t>
      </w:r>
      <w:r w:rsidRPr="007D1866">
        <w:rPr>
          <w:rFonts w:asciiTheme="majorHAnsi" w:hAnsiTheme="majorHAnsi" w:cs="Helvetica"/>
          <w:sz w:val="22"/>
          <w:szCs w:val="22"/>
        </w:rPr>
        <w:t xml:space="preserve">został </w:t>
      </w:r>
      <w:r w:rsidR="004E1955" w:rsidRPr="007D1866">
        <w:rPr>
          <w:rFonts w:asciiTheme="majorHAnsi" w:hAnsiTheme="majorHAnsi" w:cs="Helvetica"/>
          <w:sz w:val="22"/>
          <w:szCs w:val="22"/>
        </w:rPr>
        <w:t>warsztatom</w:t>
      </w:r>
      <w:r w:rsidRPr="004E1955">
        <w:rPr>
          <w:rFonts w:asciiTheme="majorHAnsi" w:hAnsiTheme="majorHAnsi" w:cs="Helvetica"/>
          <w:color w:val="FF0000"/>
          <w:sz w:val="22"/>
          <w:szCs w:val="22"/>
        </w:rPr>
        <w:t xml:space="preserve"> 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o charakterze edukacyjno-dyskusyjnym. </w:t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>Podczas nich omówiono m.in.: wyroby medyczne stosowane w praktyce farmaceuty szpitalnego,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 zasady </w:t>
      </w:r>
      <w:r w:rsidR="00FC6495" w:rsidRPr="007D1866">
        <w:rPr>
          <w:rFonts w:asciiTheme="majorHAnsi" w:hAnsiTheme="majorHAnsi" w:cs="Helvetica"/>
          <w:sz w:val="22"/>
          <w:szCs w:val="22"/>
        </w:rPr>
        <w:t>GMP</w:t>
      </w:r>
      <w:r w:rsidR="004E1955" w:rsidRPr="007D1866">
        <w:rPr>
          <w:rFonts w:asciiTheme="majorHAnsi" w:hAnsiTheme="majorHAnsi" w:cs="Helvetica"/>
          <w:sz w:val="22"/>
          <w:szCs w:val="22"/>
        </w:rPr>
        <w:t>,</w:t>
      </w:r>
      <w:r w:rsidR="00FC6495" w:rsidRPr="004E1955">
        <w:rPr>
          <w:rFonts w:asciiTheme="majorHAnsi" w:hAnsiTheme="majorHAnsi" w:cs="Helvetica"/>
          <w:color w:val="FF0000"/>
          <w:sz w:val="22"/>
          <w:szCs w:val="22"/>
        </w:rPr>
        <w:t xml:space="preserve"> 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zgodnie </w:t>
      </w:r>
      <w:r w:rsidR="004E1955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>z którymi należy pracować w pracowni leku jałowego,</w:t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nowoczesne urządzenia pomocne </w:t>
      </w:r>
      <w:r w:rsidR="004E1955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>w codziennej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 pracy</w:t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oraz </w:t>
      </w:r>
      <w:r w:rsidR="00FC6495" w:rsidRPr="00FC6495">
        <w:rPr>
          <w:rFonts w:asciiTheme="majorHAnsi" w:hAnsiTheme="majorHAnsi" w:cs="Helvetica"/>
          <w:color w:val="000000" w:themeColor="text1"/>
          <w:sz w:val="22"/>
          <w:szCs w:val="22"/>
        </w:rPr>
        <w:t>porówna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>nie</w:t>
      </w:r>
      <w:r w:rsidR="00FC6495" w:rsidRP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 metody sporządzania mieszanin za pomocą mieszalnika </w:t>
      </w:r>
      <w:r w:rsidR="004E1955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="00FC6495" w:rsidRPr="00FC6495">
        <w:rPr>
          <w:rFonts w:asciiTheme="majorHAnsi" w:hAnsiTheme="majorHAnsi" w:cs="Helvetica"/>
          <w:color w:val="000000" w:themeColor="text1"/>
          <w:sz w:val="22"/>
          <w:szCs w:val="22"/>
        </w:rPr>
        <w:t>i worków RTU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>.</w:t>
      </w:r>
    </w:p>
    <w:p w:rsidR="003D1662" w:rsidRDefault="003D1662" w:rsidP="003D1662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>Warto podkreślić, iż wszystkie w</w:t>
      </w:r>
      <w:r w:rsidR="00480860">
        <w:rPr>
          <w:rFonts w:asciiTheme="majorHAnsi" w:hAnsiTheme="majorHAnsi" w:cs="Helvetica"/>
          <w:color w:val="000000" w:themeColor="text1"/>
          <w:sz w:val="22"/>
          <w:szCs w:val="22"/>
        </w:rPr>
        <w:t>ykłady i warsztaty</w:t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 xml:space="preserve"> dzięki doświadczeniu, obserwacjom </w:t>
      </w:r>
      <w:r w:rsidR="004E1955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>i sugestiom specjalistów prowadzących szkolenia, były dla uczestników źródłem bardzo cennych</w:t>
      </w:r>
      <w:r w:rsidR="00FC6495">
        <w:rPr>
          <w:rFonts w:asciiTheme="majorHAnsi" w:hAnsiTheme="majorHAnsi" w:cs="Helvetica"/>
          <w:color w:val="000000" w:themeColor="text1"/>
          <w:sz w:val="22"/>
          <w:szCs w:val="22"/>
        </w:rPr>
        <w:t xml:space="preserve">, aktualnych </w:t>
      </w:r>
      <w:r w:rsidRPr="00E634F4">
        <w:rPr>
          <w:rFonts w:asciiTheme="majorHAnsi" w:hAnsiTheme="majorHAnsi" w:cs="Helvetica"/>
          <w:color w:val="000000" w:themeColor="text1"/>
          <w:sz w:val="22"/>
          <w:szCs w:val="22"/>
        </w:rPr>
        <w:t>i praktycznych informacji.</w:t>
      </w:r>
      <w:r w:rsidR="00480860">
        <w:rPr>
          <w:rFonts w:asciiTheme="majorHAnsi" w:hAnsiTheme="majorHAnsi" w:cs="Helvetica"/>
          <w:color w:val="000000" w:themeColor="text1"/>
          <w:sz w:val="22"/>
          <w:szCs w:val="22"/>
        </w:rPr>
        <w:t xml:space="preserve"> </w:t>
      </w:r>
    </w:p>
    <w:p w:rsidR="00D154F7" w:rsidRDefault="00480860" w:rsidP="00480860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 w:cs="Helvetica"/>
          <w:color w:val="000000" w:themeColor="text1"/>
          <w:sz w:val="22"/>
          <w:szCs w:val="22"/>
        </w:rPr>
      </w:pP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Drugiego dnia miała miejsce również krótka sesja, podczas której mgr Gabriela </w:t>
      </w:r>
      <w:proofErr w:type="spellStart"/>
      <w:r>
        <w:rPr>
          <w:rFonts w:asciiTheme="majorHAnsi" w:hAnsiTheme="majorHAnsi" w:cs="Helvetica"/>
          <w:color w:val="000000" w:themeColor="text1"/>
          <w:sz w:val="22"/>
          <w:szCs w:val="22"/>
        </w:rPr>
        <w:t>Pierzynowska</w:t>
      </w:r>
      <w:proofErr w:type="spellEnd"/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ze Szpitala im. Mikołaja Kopernika w Gdańsku przedstawiła temat trwałości gotowych mieszanin RTU po dodaniu dodatkowych składników, a mgr Joanna Królak temat swojej prezentacji poświęciła Farmakoterapii pacjentów w programi</w:t>
      </w:r>
      <w:r w:rsidR="00D154F7">
        <w:rPr>
          <w:rFonts w:asciiTheme="majorHAnsi" w:hAnsiTheme="majorHAnsi" w:cs="Helvetica"/>
          <w:color w:val="000000" w:themeColor="text1"/>
          <w:sz w:val="22"/>
          <w:szCs w:val="22"/>
        </w:rPr>
        <w:t>e</w:t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 żywienia dojelitowego </w:t>
      </w:r>
      <w:r w:rsidR="004E1955">
        <w:rPr>
          <w:rFonts w:asciiTheme="majorHAnsi" w:hAnsiTheme="majorHAnsi" w:cs="Helvetica"/>
          <w:color w:val="000000" w:themeColor="text1"/>
          <w:sz w:val="22"/>
          <w:szCs w:val="22"/>
        </w:rPr>
        <w:br/>
      </w:r>
      <w:r>
        <w:rPr>
          <w:rFonts w:asciiTheme="majorHAnsi" w:hAnsiTheme="majorHAnsi" w:cs="Helvetica"/>
          <w:color w:val="000000" w:themeColor="text1"/>
          <w:sz w:val="22"/>
          <w:szCs w:val="22"/>
        </w:rPr>
        <w:t>w warunkach domowych.</w:t>
      </w:r>
      <w:r w:rsidR="00D154F7">
        <w:rPr>
          <w:rFonts w:asciiTheme="majorHAnsi" w:hAnsiTheme="majorHAnsi" w:cs="Helvetica"/>
          <w:color w:val="000000" w:themeColor="text1"/>
          <w:sz w:val="22"/>
          <w:szCs w:val="22"/>
        </w:rPr>
        <w:t xml:space="preserve"> W swoim wystąpieniu omówiła problemy farmakoterapii</w:t>
      </w:r>
      <w:r w:rsidR="004E1955">
        <w:rPr>
          <w:rFonts w:asciiTheme="majorHAnsi" w:hAnsiTheme="majorHAnsi" w:cs="Helvetica"/>
          <w:color w:val="FF0000"/>
          <w:sz w:val="22"/>
          <w:szCs w:val="22"/>
        </w:rPr>
        <w:t>,</w:t>
      </w:r>
      <w:r w:rsidR="00D154F7">
        <w:rPr>
          <w:rFonts w:asciiTheme="majorHAnsi" w:hAnsiTheme="majorHAnsi" w:cs="Helvetica"/>
          <w:color w:val="000000" w:themeColor="text1"/>
          <w:sz w:val="22"/>
          <w:szCs w:val="22"/>
        </w:rPr>
        <w:t xml:space="preserve"> z jakimi spotkała się podczas współpracy z pacjentami żywionymi </w:t>
      </w:r>
      <w:proofErr w:type="spellStart"/>
      <w:r w:rsidR="00D154F7">
        <w:rPr>
          <w:rFonts w:asciiTheme="majorHAnsi" w:hAnsiTheme="majorHAnsi" w:cs="Helvetica"/>
          <w:color w:val="000000" w:themeColor="text1"/>
          <w:sz w:val="22"/>
          <w:szCs w:val="22"/>
        </w:rPr>
        <w:t>enteralnie</w:t>
      </w:r>
      <w:proofErr w:type="spellEnd"/>
      <w:r w:rsidR="00D154F7">
        <w:rPr>
          <w:rFonts w:asciiTheme="majorHAnsi" w:hAnsiTheme="majorHAnsi" w:cs="Helvetica"/>
          <w:color w:val="000000" w:themeColor="text1"/>
          <w:sz w:val="22"/>
          <w:szCs w:val="22"/>
        </w:rPr>
        <w:t xml:space="preserve">. </w:t>
      </w:r>
    </w:p>
    <w:p w:rsidR="003A77C9" w:rsidRPr="007D1866" w:rsidRDefault="00D154F7" w:rsidP="00D154F7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 w:cs="Helvetica"/>
          <w:color w:val="000000" w:themeColor="text1"/>
          <w:sz w:val="22"/>
          <w:szCs w:val="22"/>
        </w:rPr>
        <w:t xml:space="preserve">W ten sposób uczestnicy zostali wprowadzeni w temat przyszłorocznej konferencji naszej sekcji, która w większej mierze skupi się na żywieniu </w:t>
      </w:r>
      <w:proofErr w:type="spellStart"/>
      <w:r w:rsidRPr="007D1866">
        <w:rPr>
          <w:rFonts w:asciiTheme="majorHAnsi" w:hAnsiTheme="majorHAnsi" w:cs="Helvetica"/>
          <w:sz w:val="22"/>
          <w:szCs w:val="22"/>
        </w:rPr>
        <w:t>enteralnym</w:t>
      </w:r>
      <w:proofErr w:type="spellEnd"/>
      <w:r w:rsidR="00A923D5" w:rsidRPr="007D1866">
        <w:rPr>
          <w:rFonts w:asciiTheme="majorHAnsi" w:hAnsiTheme="majorHAnsi" w:cs="Helvetica"/>
          <w:sz w:val="22"/>
          <w:szCs w:val="22"/>
        </w:rPr>
        <w:t xml:space="preserve"> – i na którą</w:t>
      </w:r>
      <w:r w:rsidR="00A923D5" w:rsidRPr="007D1866">
        <w:rPr>
          <w:rFonts w:asciiTheme="majorHAnsi" w:hAnsiTheme="majorHAnsi"/>
          <w:sz w:val="22"/>
          <w:szCs w:val="22"/>
        </w:rPr>
        <w:t>, już dzisiaj</w:t>
      </w:r>
      <w:r w:rsidR="001645A3" w:rsidRPr="007D1866">
        <w:rPr>
          <w:rFonts w:asciiTheme="majorHAnsi" w:hAnsiTheme="majorHAnsi"/>
          <w:sz w:val="22"/>
          <w:szCs w:val="22"/>
        </w:rPr>
        <w:t xml:space="preserve"> serdecznie</w:t>
      </w:r>
      <w:r w:rsidR="00A923D5" w:rsidRPr="007D1866">
        <w:rPr>
          <w:rFonts w:asciiTheme="majorHAnsi" w:hAnsiTheme="majorHAnsi"/>
          <w:sz w:val="22"/>
          <w:szCs w:val="22"/>
        </w:rPr>
        <w:t xml:space="preserve"> zapraszamy</w:t>
      </w:r>
      <w:r w:rsidR="00A35C59">
        <w:rPr>
          <w:rFonts w:asciiTheme="majorHAnsi" w:hAnsiTheme="majorHAnsi"/>
          <w:sz w:val="22"/>
          <w:szCs w:val="22"/>
        </w:rPr>
        <w:t xml:space="preserve"> w dniach 15-16 listopada 2019 roku.</w:t>
      </w:r>
    </w:p>
    <w:p w:rsidR="00A923D5" w:rsidRPr="00E634F4" w:rsidRDefault="00A923D5" w:rsidP="00D154F7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sz w:val="22"/>
          <w:szCs w:val="22"/>
        </w:rPr>
      </w:pPr>
    </w:p>
    <w:p w:rsidR="00D4220E" w:rsidRDefault="001C205F" w:rsidP="00A923D5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E634F4">
        <w:rPr>
          <w:rFonts w:asciiTheme="majorHAnsi" w:hAnsiTheme="majorHAnsi"/>
          <w:color w:val="000000" w:themeColor="text1"/>
          <w:sz w:val="22"/>
          <w:szCs w:val="22"/>
        </w:rPr>
        <w:t>Dziękujemy wszystkim prelegentom za interesujące prelekcje, a uczestnikom za zaangażowanie i aktywny udział.</w:t>
      </w:r>
    </w:p>
    <w:p w:rsidR="00A35C59" w:rsidRDefault="00A35C59" w:rsidP="00A923D5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</w:p>
    <w:p w:rsidR="00A35C59" w:rsidRDefault="00A35C59" w:rsidP="00A923D5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>przygotowała</w:t>
      </w:r>
    </w:p>
    <w:p w:rsidR="00A35C59" w:rsidRDefault="00A35C59" w:rsidP="00A923D5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 xml:space="preserve">mgr Dominika </w:t>
      </w:r>
      <w:proofErr w:type="spellStart"/>
      <w:r>
        <w:rPr>
          <w:rFonts w:asciiTheme="majorHAnsi" w:hAnsiTheme="majorHAnsi"/>
          <w:color w:val="000000" w:themeColor="text1"/>
          <w:sz w:val="22"/>
          <w:szCs w:val="22"/>
        </w:rPr>
        <w:t>Stępska-Bodzoń</w:t>
      </w:r>
      <w:proofErr w:type="spellEnd"/>
    </w:p>
    <w:p w:rsidR="004E1955" w:rsidRDefault="004E1955" w:rsidP="00A923D5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</w:p>
    <w:p w:rsidR="004E1955" w:rsidRPr="004E1955" w:rsidRDefault="004E1955" w:rsidP="00A923D5">
      <w:pPr>
        <w:pStyle w:val="NormalnyWeb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color w:val="FF0000"/>
          <w:sz w:val="27"/>
          <w:szCs w:val="27"/>
        </w:rPr>
      </w:pPr>
    </w:p>
    <w:p w:rsidR="00D4220E" w:rsidRPr="00E634F4" w:rsidRDefault="00D4220E">
      <w:pPr>
        <w:spacing w:after="0" w:line="360" w:lineRule="auto"/>
        <w:rPr>
          <w:rFonts w:asciiTheme="majorHAnsi" w:hAnsiTheme="majorHAnsi"/>
          <w:color w:val="000000" w:themeColor="text1"/>
        </w:rPr>
      </w:pPr>
    </w:p>
    <w:sectPr w:rsidR="00D4220E" w:rsidRPr="00E634F4" w:rsidSect="00A067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0000000000000000000"/>
    <w:charset w:val="00"/>
    <w:family w:val="auto"/>
    <w:notTrueType/>
    <w:pitch w:val="variable"/>
    <w:sig w:usb0="E00002FF" w:usb1="5000785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934"/>
    <w:rsid w:val="00011137"/>
    <w:rsid w:val="00064276"/>
    <w:rsid w:val="000814F7"/>
    <w:rsid w:val="000A5A4D"/>
    <w:rsid w:val="000B1E8D"/>
    <w:rsid w:val="00126036"/>
    <w:rsid w:val="001267E6"/>
    <w:rsid w:val="0013637D"/>
    <w:rsid w:val="001645A3"/>
    <w:rsid w:val="00170438"/>
    <w:rsid w:val="001C205F"/>
    <w:rsid w:val="00213FB6"/>
    <w:rsid w:val="00237202"/>
    <w:rsid w:val="00274647"/>
    <w:rsid w:val="00275881"/>
    <w:rsid w:val="0029330A"/>
    <w:rsid w:val="00295639"/>
    <w:rsid w:val="002C5101"/>
    <w:rsid w:val="00306831"/>
    <w:rsid w:val="003870C0"/>
    <w:rsid w:val="003A18EA"/>
    <w:rsid w:val="003A77C9"/>
    <w:rsid w:val="003D1662"/>
    <w:rsid w:val="003F2719"/>
    <w:rsid w:val="00445E86"/>
    <w:rsid w:val="00467246"/>
    <w:rsid w:val="00480860"/>
    <w:rsid w:val="004A69F0"/>
    <w:rsid w:val="004C2D38"/>
    <w:rsid w:val="004E1955"/>
    <w:rsid w:val="004E2D7D"/>
    <w:rsid w:val="0050514F"/>
    <w:rsid w:val="005E2525"/>
    <w:rsid w:val="0061247E"/>
    <w:rsid w:val="00635658"/>
    <w:rsid w:val="006E249F"/>
    <w:rsid w:val="00710BA2"/>
    <w:rsid w:val="007449C1"/>
    <w:rsid w:val="007D1866"/>
    <w:rsid w:val="007F6F02"/>
    <w:rsid w:val="008021CD"/>
    <w:rsid w:val="00803984"/>
    <w:rsid w:val="00871EF4"/>
    <w:rsid w:val="00883AB2"/>
    <w:rsid w:val="008A665F"/>
    <w:rsid w:val="008C5284"/>
    <w:rsid w:val="008F339D"/>
    <w:rsid w:val="00916022"/>
    <w:rsid w:val="009404A6"/>
    <w:rsid w:val="009561F2"/>
    <w:rsid w:val="009B1B4A"/>
    <w:rsid w:val="009B4F0C"/>
    <w:rsid w:val="009C5203"/>
    <w:rsid w:val="009D426E"/>
    <w:rsid w:val="009E1FF4"/>
    <w:rsid w:val="009F291E"/>
    <w:rsid w:val="00A0677A"/>
    <w:rsid w:val="00A35C59"/>
    <w:rsid w:val="00A75BC2"/>
    <w:rsid w:val="00A819FA"/>
    <w:rsid w:val="00A923D5"/>
    <w:rsid w:val="00B57999"/>
    <w:rsid w:val="00B7316D"/>
    <w:rsid w:val="00BB0E9A"/>
    <w:rsid w:val="00BB6055"/>
    <w:rsid w:val="00BD5E4D"/>
    <w:rsid w:val="00BF5934"/>
    <w:rsid w:val="00C22C86"/>
    <w:rsid w:val="00C70C5E"/>
    <w:rsid w:val="00C717BC"/>
    <w:rsid w:val="00CA5300"/>
    <w:rsid w:val="00CE58DD"/>
    <w:rsid w:val="00CE7ED4"/>
    <w:rsid w:val="00D154F7"/>
    <w:rsid w:val="00D27D1C"/>
    <w:rsid w:val="00D36991"/>
    <w:rsid w:val="00D4220E"/>
    <w:rsid w:val="00D91F73"/>
    <w:rsid w:val="00DD4EFA"/>
    <w:rsid w:val="00E33651"/>
    <w:rsid w:val="00E541C1"/>
    <w:rsid w:val="00E634F4"/>
    <w:rsid w:val="00E86174"/>
    <w:rsid w:val="00E907F5"/>
    <w:rsid w:val="00EA18B8"/>
    <w:rsid w:val="00EB2BCE"/>
    <w:rsid w:val="00ED5621"/>
    <w:rsid w:val="00F54B71"/>
    <w:rsid w:val="00F75E60"/>
    <w:rsid w:val="00FC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35B31"/>
  <w15:docId w15:val="{898BDFED-5357-4B3B-9446-865EDC7A3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0677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BF5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BF5934"/>
    <w:rPr>
      <w:b/>
      <w:bCs/>
    </w:rPr>
  </w:style>
  <w:style w:type="character" w:styleId="Uwydatnienie">
    <w:name w:val="Emphasis"/>
    <w:basedOn w:val="Domylnaczcionkaakapitu"/>
    <w:uiPriority w:val="20"/>
    <w:qFormat/>
    <w:rsid w:val="00BF5934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59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59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9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7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80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0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04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3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0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9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0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3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72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698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 Stępska</dc:creator>
  <cp:lastModifiedBy>Justyna Zamarska</cp:lastModifiedBy>
  <cp:revision>3</cp:revision>
  <dcterms:created xsi:type="dcterms:W3CDTF">2018-12-02T14:58:00Z</dcterms:created>
  <dcterms:modified xsi:type="dcterms:W3CDTF">2018-12-02T15:02:00Z</dcterms:modified>
</cp:coreProperties>
</file>